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88"/>
        <w:gridCol w:w="8074"/>
      </w:tblGrid>
      <w:tr w:rsidR="00E63D38" w:rsidRPr="00E63D38" w:rsidTr="00E63D38">
        <w:tc>
          <w:tcPr>
            <w:tcW w:w="988" w:type="dxa"/>
          </w:tcPr>
          <w:p w:rsidR="00E63D38" w:rsidRPr="00844FD8" w:rsidRDefault="00E63D38" w:rsidP="006F1D41">
            <w:pPr>
              <w:spacing w:before="120"/>
              <w:rPr>
                <w:rFonts w:cstheme="minorHAnsi"/>
                <w:b/>
              </w:rPr>
            </w:pPr>
            <w:r w:rsidRPr="00844FD8">
              <w:rPr>
                <w:rFonts w:cstheme="minorHAnsi"/>
                <w:b/>
              </w:rPr>
              <w:t xml:space="preserve">I. </w:t>
            </w:r>
          </w:p>
        </w:tc>
        <w:tc>
          <w:tcPr>
            <w:tcW w:w="8074" w:type="dxa"/>
          </w:tcPr>
          <w:p w:rsidR="00E63D38" w:rsidRPr="00844FD8" w:rsidRDefault="00E63D38" w:rsidP="006F1D41">
            <w:pPr>
              <w:spacing w:before="120"/>
              <w:rPr>
                <w:rFonts w:cstheme="minorHAnsi"/>
                <w:b/>
              </w:rPr>
            </w:pPr>
            <w:r w:rsidRPr="00844FD8">
              <w:rPr>
                <w:rFonts w:cstheme="minorHAnsi"/>
                <w:b/>
              </w:rPr>
              <w:t>Wprowadzenie do sprawozdania finansowego, obejmuje w szczególności: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 </w:t>
            </w:r>
          </w:p>
        </w:tc>
        <w:tc>
          <w:tcPr>
            <w:tcW w:w="8074" w:type="dxa"/>
          </w:tcPr>
          <w:p w:rsidR="00E63D38" w:rsidRPr="00844FD8" w:rsidRDefault="00E63D38" w:rsidP="006F1D41">
            <w:pPr>
              <w:spacing w:before="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 </w:t>
            </w:r>
          </w:p>
        </w:tc>
        <w:tc>
          <w:tcPr>
            <w:tcW w:w="8074" w:type="dxa"/>
          </w:tcPr>
          <w:p w:rsidR="00E63D38" w:rsidRPr="00844FD8" w:rsidRDefault="00E63D38" w:rsidP="006F1D41">
            <w:pPr>
              <w:spacing w:before="120"/>
              <w:rPr>
                <w:rFonts w:cstheme="minorHAnsi"/>
              </w:rPr>
            </w:pPr>
            <w:r w:rsidRPr="00844FD8">
              <w:rPr>
                <w:rFonts w:cstheme="minorHAnsi"/>
              </w:rPr>
              <w:t>nazwę jednostki</w:t>
            </w:r>
          </w:p>
        </w:tc>
      </w:tr>
      <w:tr w:rsidR="006F1D41" w:rsidRPr="00E63D38" w:rsidTr="00E63D38">
        <w:tc>
          <w:tcPr>
            <w:tcW w:w="988" w:type="dxa"/>
          </w:tcPr>
          <w:p w:rsidR="006F1D41" w:rsidRPr="00844FD8" w:rsidRDefault="006F1D41" w:rsidP="006F1D41">
            <w:pPr>
              <w:spacing w:before="240" w:after="120"/>
              <w:rPr>
                <w:rFonts w:cstheme="minorHAnsi"/>
              </w:rPr>
            </w:pPr>
          </w:p>
        </w:tc>
        <w:tc>
          <w:tcPr>
            <w:tcW w:w="8074" w:type="dxa"/>
          </w:tcPr>
          <w:p w:rsidR="006F1D41" w:rsidRPr="00844FD8" w:rsidRDefault="002E4FE8" w:rsidP="006F1D41">
            <w:pPr>
              <w:spacing w:before="120"/>
              <w:rPr>
                <w:rFonts w:cstheme="minorHAnsi"/>
              </w:rPr>
            </w:pPr>
            <w:r>
              <w:rPr>
                <w:rFonts w:cstheme="minorHAnsi"/>
              </w:rPr>
              <w:t>Środowiskowy Dom Samopomocy im. Jana Pawła II w Brzozowie</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1.2 </w:t>
            </w:r>
          </w:p>
        </w:tc>
        <w:tc>
          <w:tcPr>
            <w:tcW w:w="8074" w:type="dxa"/>
          </w:tcPr>
          <w:p w:rsidR="00E63D38" w:rsidRPr="00844FD8" w:rsidRDefault="00E63D38" w:rsidP="006F1D41">
            <w:pPr>
              <w:spacing w:before="120"/>
              <w:rPr>
                <w:rFonts w:cstheme="minorHAnsi"/>
              </w:rPr>
            </w:pPr>
            <w:r w:rsidRPr="00844FD8">
              <w:rPr>
                <w:rFonts w:cstheme="minorHAnsi"/>
              </w:rPr>
              <w:t>siedzibę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Brzozów</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1.3 </w:t>
            </w:r>
          </w:p>
        </w:tc>
        <w:tc>
          <w:tcPr>
            <w:tcW w:w="8074" w:type="dxa"/>
          </w:tcPr>
          <w:p w:rsidR="00E63D38" w:rsidRPr="00844FD8" w:rsidRDefault="00E63D38" w:rsidP="006F1D41">
            <w:pPr>
              <w:spacing w:before="120"/>
              <w:rPr>
                <w:rFonts w:cstheme="minorHAnsi"/>
              </w:rPr>
            </w:pPr>
            <w:r w:rsidRPr="00844FD8">
              <w:rPr>
                <w:rFonts w:cstheme="minorHAnsi"/>
              </w:rPr>
              <w:t>adres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36-200 Brzozów ul. Kazimierzowska 2</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1.4 </w:t>
            </w:r>
          </w:p>
        </w:tc>
        <w:tc>
          <w:tcPr>
            <w:tcW w:w="8074" w:type="dxa"/>
          </w:tcPr>
          <w:p w:rsidR="00E63D38" w:rsidRPr="00844FD8" w:rsidRDefault="00E63D38" w:rsidP="006F1D41">
            <w:pPr>
              <w:spacing w:before="120"/>
              <w:rPr>
                <w:rFonts w:cstheme="minorHAnsi"/>
              </w:rPr>
            </w:pPr>
            <w:r w:rsidRPr="00844FD8">
              <w:rPr>
                <w:rFonts w:cstheme="minorHAnsi"/>
              </w:rPr>
              <w:t>podstawowy przedmiot działalności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Dzienne wsparcie osób z zaburzeniami psychicznymi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 </w:t>
            </w:r>
          </w:p>
        </w:tc>
        <w:tc>
          <w:tcPr>
            <w:tcW w:w="8074" w:type="dxa"/>
          </w:tcPr>
          <w:p w:rsidR="00E63D38" w:rsidRPr="00844FD8" w:rsidRDefault="00E63D38" w:rsidP="006F1D41">
            <w:pPr>
              <w:spacing w:before="120"/>
              <w:rPr>
                <w:rFonts w:cstheme="minorHAnsi"/>
              </w:rPr>
            </w:pPr>
            <w:r w:rsidRPr="00844FD8">
              <w:rPr>
                <w:rFonts w:cstheme="minorHAnsi"/>
              </w:rPr>
              <w:t>wskazanie okresu objętego sprawozdaniem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01.01.2019 – 31.12.2019</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3. </w:t>
            </w:r>
          </w:p>
        </w:tc>
        <w:tc>
          <w:tcPr>
            <w:tcW w:w="8074" w:type="dxa"/>
          </w:tcPr>
          <w:p w:rsidR="00E63D38" w:rsidRPr="00844FD8" w:rsidRDefault="00E63D38" w:rsidP="006F1D41">
            <w:pPr>
              <w:spacing w:before="120"/>
              <w:jc w:val="both"/>
              <w:rPr>
                <w:rFonts w:cstheme="minorHAnsi"/>
              </w:rPr>
            </w:pPr>
            <w:r w:rsidRPr="00844FD8">
              <w:rPr>
                <w:rFonts w:cstheme="minorHAnsi"/>
              </w:rPr>
              <w:t>wskazanie, że sprawozdanie finansowe zawiera dane łączne, jeżeli w skład jednostki nadrzędnej lub jednostki samorządu terytorialnego wchodzą jednostki sporządzające samodzielne sprawozdania finansowe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podstawowe</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4. </w:t>
            </w:r>
          </w:p>
        </w:tc>
        <w:tc>
          <w:tcPr>
            <w:tcW w:w="8074" w:type="dxa"/>
          </w:tcPr>
          <w:p w:rsidR="00E63D38" w:rsidRPr="00844FD8" w:rsidRDefault="00E63D38" w:rsidP="006F1D41">
            <w:pPr>
              <w:spacing w:before="120"/>
              <w:jc w:val="both"/>
              <w:rPr>
                <w:rFonts w:cstheme="minorHAnsi"/>
              </w:rPr>
            </w:pPr>
            <w:r w:rsidRPr="00844FD8">
              <w:rPr>
                <w:rFonts w:cstheme="minorHAnsi"/>
              </w:rPr>
              <w:t xml:space="preserve">omówienie przyjętych zasad (polityki) rachunkowości, w tym metod wyceny aktywów </w:t>
            </w:r>
            <w:r w:rsidR="00844FD8">
              <w:rPr>
                <w:rFonts w:cstheme="minorHAnsi"/>
              </w:rPr>
              <w:br/>
            </w:r>
            <w:r w:rsidRPr="00844FD8">
              <w:rPr>
                <w:rFonts w:cstheme="minorHAnsi"/>
              </w:rPr>
              <w:t>i pasywów (także amortyzacji)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Default="002E4FE8" w:rsidP="00F872E0">
            <w:pPr>
              <w:spacing w:before="120"/>
              <w:rPr>
                <w:rFonts w:cstheme="minorHAnsi"/>
              </w:rPr>
            </w:pPr>
            <w:r>
              <w:rPr>
                <w:rFonts w:cstheme="minorHAnsi"/>
              </w:rPr>
              <w:t>Polityka rachunkowości w Środowiskowym Domu Samopomocy została opracowana z uwzględnieniem przepisów Rozporządzenia Ministra Rozwoju i Finansów z 13 września 2017r.w sprawie rachunkowości oraz planu kont dla budżetu państwa ,budżetów jednostek samorządu terytorialnego, jednostek budżetowych ,samorządowych zakładów budżetowych ,państwowych funduszy celowych oraz  państwowych jednostek budżetowych mających siedzibę poza granicami Rzeczpospolitej Polskiej /Dz.U z 2017 poz.119/</w:t>
            </w:r>
          </w:p>
          <w:p w:rsidR="002E4FE8" w:rsidRDefault="002E4FE8" w:rsidP="00F872E0">
            <w:pPr>
              <w:spacing w:before="120"/>
              <w:rPr>
                <w:rFonts w:cstheme="minorHAnsi"/>
              </w:rPr>
            </w:pPr>
            <w:r>
              <w:rPr>
                <w:rFonts w:cstheme="minorHAnsi"/>
              </w:rPr>
              <w:t>Rzeczowe składniki majątkowe jednostki to:</w:t>
            </w:r>
          </w:p>
          <w:p w:rsidR="00DA504F" w:rsidRDefault="00DA504F" w:rsidP="00F872E0">
            <w:pPr>
              <w:spacing w:before="120"/>
              <w:rPr>
                <w:rFonts w:cstheme="minorHAnsi"/>
              </w:rPr>
            </w:pPr>
            <w:r>
              <w:rPr>
                <w:rFonts w:cstheme="minorHAnsi"/>
              </w:rPr>
              <w:t>-środki trwałe  o wartości 1000,-zł,umarza i amortyzuje się raz na koniec roku bilansowego. Stosuje się metodę liniową amortyzacji bilansowej.</w:t>
            </w:r>
          </w:p>
          <w:p w:rsidR="00DA504F" w:rsidRDefault="00DA504F" w:rsidP="00F872E0">
            <w:pPr>
              <w:spacing w:before="120"/>
              <w:rPr>
                <w:rFonts w:cstheme="minorHAnsi"/>
              </w:rPr>
            </w:pPr>
            <w:r>
              <w:rPr>
                <w:rFonts w:cstheme="minorHAnsi"/>
              </w:rPr>
              <w:t>- pozostałe środki trwałe o wartości nieprzekraczającej  10000,-zł. I równej lub wyższej niż120,0zł. Są ujmowane w ewidencji  ilościowo-wartościowej.</w:t>
            </w:r>
          </w:p>
          <w:p w:rsidR="00DA504F" w:rsidRDefault="00DA504F" w:rsidP="00F872E0">
            <w:pPr>
              <w:spacing w:before="120"/>
              <w:rPr>
                <w:rFonts w:cstheme="minorHAnsi"/>
              </w:rPr>
            </w:pPr>
            <w:r>
              <w:rPr>
                <w:rFonts w:cstheme="minorHAnsi"/>
              </w:rPr>
              <w:t>Są one umarzane w 100% ich wartości w dacie przyjęcia do używania i odpisane bezpośrednio w koszty. Pozostałe środki trwałe poniżej 120,0zł umarza się z chwilą wydania do używania.</w:t>
            </w:r>
          </w:p>
          <w:p w:rsidR="00DA504F" w:rsidRDefault="00DA504F" w:rsidP="00F872E0">
            <w:pPr>
              <w:spacing w:before="120"/>
              <w:rPr>
                <w:rFonts w:cstheme="minorHAnsi"/>
              </w:rPr>
            </w:pPr>
            <w:r>
              <w:rPr>
                <w:rFonts w:cstheme="minorHAnsi"/>
              </w:rPr>
              <w:t>Ewidencja kosztów działalności jednostki prowadzona jest w zespol</w:t>
            </w:r>
            <w:r w:rsidR="00A66CD0">
              <w:rPr>
                <w:rFonts w:cstheme="minorHAnsi"/>
              </w:rPr>
              <w:t xml:space="preserve">e </w:t>
            </w:r>
            <w:r>
              <w:rPr>
                <w:rFonts w:cstheme="minorHAnsi"/>
              </w:rPr>
              <w:t xml:space="preserve"> 4 wg </w:t>
            </w:r>
            <w:r w:rsidR="00A66CD0">
              <w:rPr>
                <w:rFonts w:cstheme="minorHAnsi"/>
              </w:rPr>
              <w:t xml:space="preserve"> rodzajów kosztów i jednocześnie w podziałkach  klasyfikacji  budżetowej wydatków.</w:t>
            </w:r>
          </w:p>
          <w:p w:rsidR="00A66CD0" w:rsidRDefault="00A66CD0" w:rsidP="00F872E0">
            <w:pPr>
              <w:spacing w:before="120"/>
              <w:rPr>
                <w:rFonts w:cstheme="minorHAnsi"/>
              </w:rPr>
            </w:pPr>
            <w:r>
              <w:rPr>
                <w:rFonts w:cstheme="minorHAnsi"/>
              </w:rPr>
              <w:t>Aktywa i pasywa wycenia się na dzień bilansowy:</w:t>
            </w:r>
          </w:p>
          <w:p w:rsidR="00A66CD0" w:rsidRDefault="00A66CD0" w:rsidP="00F872E0">
            <w:pPr>
              <w:spacing w:before="120"/>
              <w:rPr>
                <w:rFonts w:cstheme="minorHAnsi"/>
              </w:rPr>
            </w:pPr>
            <w:r>
              <w:rPr>
                <w:rFonts w:cstheme="minorHAnsi"/>
              </w:rPr>
              <w:lastRenderedPageBreak/>
              <w:t>-środki trwałe  i wartości niematerialne i prawne –wg ceny netto tj. z uwzględnieniem odpisów amortyzacyjnych/bilans/</w:t>
            </w:r>
          </w:p>
          <w:p w:rsidR="00A66CD0" w:rsidRDefault="00A66CD0" w:rsidP="00F872E0">
            <w:pPr>
              <w:spacing w:before="120"/>
              <w:rPr>
                <w:rFonts w:cstheme="minorHAnsi"/>
              </w:rPr>
            </w:pPr>
            <w:r>
              <w:rPr>
                <w:rFonts w:cstheme="minorHAnsi"/>
              </w:rPr>
              <w:t>-rzeczowe składniki majątku obrotowego –wg wartości z ewidencji,</w:t>
            </w:r>
          </w:p>
          <w:p w:rsidR="00A66CD0" w:rsidRDefault="00A66CD0" w:rsidP="00F872E0">
            <w:pPr>
              <w:spacing w:before="120"/>
              <w:rPr>
                <w:rFonts w:cstheme="minorHAnsi"/>
              </w:rPr>
            </w:pPr>
            <w:r>
              <w:rPr>
                <w:rFonts w:cstheme="minorHAnsi"/>
              </w:rPr>
              <w:t>-należności i zobowiązania-w wysokości wymagalnej zapłaty łącznie z odsetkami</w:t>
            </w:r>
          </w:p>
          <w:p w:rsidR="00A66CD0" w:rsidRPr="00844FD8" w:rsidRDefault="00A66CD0"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lastRenderedPageBreak/>
              <w:t xml:space="preserve">5. </w:t>
            </w:r>
          </w:p>
        </w:tc>
        <w:tc>
          <w:tcPr>
            <w:tcW w:w="8074" w:type="dxa"/>
          </w:tcPr>
          <w:p w:rsidR="00E63D38" w:rsidRPr="00844FD8" w:rsidRDefault="00E63D38" w:rsidP="006F1D41">
            <w:pPr>
              <w:spacing w:before="120"/>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rPr>
                <w:rFonts w:cstheme="minorHAnsi"/>
                <w:b/>
              </w:rPr>
            </w:pPr>
            <w:r w:rsidRPr="00844FD8">
              <w:rPr>
                <w:rFonts w:cstheme="minorHAnsi"/>
                <w:b/>
              </w:rPr>
              <w:t xml:space="preserve">II. </w:t>
            </w:r>
          </w:p>
        </w:tc>
        <w:tc>
          <w:tcPr>
            <w:tcW w:w="8074" w:type="dxa"/>
          </w:tcPr>
          <w:p w:rsidR="00E63D38" w:rsidRPr="00844FD8" w:rsidRDefault="00E63D38" w:rsidP="006F1D41">
            <w:pPr>
              <w:spacing w:after="120"/>
              <w:rPr>
                <w:rFonts w:cstheme="minorHAnsi"/>
                <w:b/>
              </w:rPr>
            </w:pPr>
            <w:r w:rsidRPr="00844FD8">
              <w:rPr>
                <w:rFonts w:cstheme="minorHAnsi"/>
                <w:b/>
              </w:rPr>
              <w:t>Dodatkowe informacje i objaśnienia obejmują w szczególności: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 </w:t>
            </w:r>
          </w:p>
        </w:tc>
        <w:tc>
          <w:tcPr>
            <w:tcW w:w="8074" w:type="dxa"/>
          </w:tcPr>
          <w:p w:rsidR="00E63D38" w:rsidRPr="00844FD8" w:rsidRDefault="00E63D38" w:rsidP="006F1D41">
            <w:pPr>
              <w:spacing w:before="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 </w:t>
            </w:r>
          </w:p>
        </w:tc>
        <w:tc>
          <w:tcPr>
            <w:tcW w:w="8074" w:type="dxa"/>
          </w:tcPr>
          <w:p w:rsidR="00E63D38" w:rsidRPr="00844FD8" w:rsidRDefault="00E63D38" w:rsidP="006F1D41">
            <w:pPr>
              <w:spacing w:before="120"/>
              <w:jc w:val="both"/>
              <w:rPr>
                <w:rFonts w:cstheme="minorHAnsi"/>
              </w:rPr>
            </w:pPr>
            <w:r w:rsidRPr="00844FD8">
              <w:rPr>
                <w:rFonts w:cstheme="minorHAnsi"/>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1.2. </w:t>
            </w:r>
          </w:p>
        </w:tc>
        <w:tc>
          <w:tcPr>
            <w:tcW w:w="8074" w:type="dxa"/>
          </w:tcPr>
          <w:p w:rsidR="00E63D38" w:rsidRPr="00844FD8" w:rsidRDefault="00E63D38" w:rsidP="006F1D41">
            <w:pPr>
              <w:spacing w:before="120"/>
              <w:jc w:val="both"/>
              <w:rPr>
                <w:rFonts w:cstheme="minorHAnsi"/>
              </w:rPr>
            </w:pPr>
            <w:r w:rsidRPr="00844FD8">
              <w:rPr>
                <w:rFonts w:cstheme="minorHAnsi"/>
              </w:rPr>
              <w:t>aktualną wartość rynkową środków trwałych, w tym dóbr kultury - o ile jednostka dysponuje takimi informacjami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1.3. </w:t>
            </w:r>
          </w:p>
        </w:tc>
        <w:tc>
          <w:tcPr>
            <w:tcW w:w="8074" w:type="dxa"/>
          </w:tcPr>
          <w:p w:rsidR="00E63D38" w:rsidRPr="00844FD8" w:rsidRDefault="00E63D38" w:rsidP="006F1D41">
            <w:pPr>
              <w:spacing w:before="120"/>
              <w:jc w:val="both"/>
              <w:rPr>
                <w:rFonts w:cstheme="minorHAnsi"/>
              </w:rPr>
            </w:pPr>
            <w:r w:rsidRPr="00844FD8">
              <w:rPr>
                <w:rFonts w:cstheme="minorHAnsi"/>
              </w:rPr>
              <w:t>kwotę dokonanych w trakcie roku obrotowego odpisów aktualizujących wartość aktywów trwałych odrębnie dla długoterminowych aktywów niefinansowych oraz długoterminowych aktywów finansowych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1.4. </w:t>
            </w:r>
          </w:p>
        </w:tc>
        <w:tc>
          <w:tcPr>
            <w:tcW w:w="8074" w:type="dxa"/>
          </w:tcPr>
          <w:p w:rsidR="00E63D38" w:rsidRPr="00844FD8" w:rsidRDefault="00E63D38" w:rsidP="006F1D41">
            <w:pPr>
              <w:spacing w:before="120"/>
              <w:jc w:val="both"/>
              <w:rPr>
                <w:rFonts w:cstheme="minorHAnsi"/>
              </w:rPr>
            </w:pPr>
            <w:r w:rsidRPr="00844FD8">
              <w:rPr>
                <w:rFonts w:cstheme="minorHAnsi"/>
              </w:rPr>
              <w:t>wartość gruntów użytkowanych wieczyście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1.5. </w:t>
            </w:r>
          </w:p>
        </w:tc>
        <w:tc>
          <w:tcPr>
            <w:tcW w:w="8074" w:type="dxa"/>
          </w:tcPr>
          <w:p w:rsidR="00E63D38" w:rsidRPr="00844FD8" w:rsidRDefault="00E63D38" w:rsidP="006F1D41">
            <w:pPr>
              <w:spacing w:before="120"/>
              <w:jc w:val="both"/>
              <w:rPr>
                <w:rFonts w:cstheme="minorHAnsi"/>
              </w:rPr>
            </w:pPr>
            <w:r w:rsidRPr="00844FD8">
              <w:rPr>
                <w:rFonts w:cstheme="minorHAnsi"/>
              </w:rPr>
              <w:t>wartość nieamortyzowanych lub nieumarzanych przez jednostkę środków trwałych, używanych na podstawie umów najmu, dzierżawy i innych umów,</w:t>
            </w:r>
            <w:r w:rsidR="00844FD8">
              <w:rPr>
                <w:rFonts w:cstheme="minorHAnsi"/>
              </w:rPr>
              <w:t xml:space="preserve"> </w:t>
            </w:r>
            <w:r w:rsidRPr="00844FD8">
              <w:rPr>
                <w:rFonts w:cstheme="minorHAnsi"/>
              </w:rPr>
              <w:t>w tym z tytułu umów leasingu</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1.6. </w:t>
            </w:r>
          </w:p>
        </w:tc>
        <w:tc>
          <w:tcPr>
            <w:tcW w:w="8074" w:type="dxa"/>
          </w:tcPr>
          <w:p w:rsidR="00E63D38" w:rsidRPr="00844FD8" w:rsidRDefault="00E63D38" w:rsidP="006F1D41">
            <w:pPr>
              <w:spacing w:before="120"/>
              <w:jc w:val="both"/>
              <w:rPr>
                <w:rFonts w:cstheme="minorHAnsi"/>
              </w:rPr>
            </w:pPr>
            <w:r w:rsidRPr="00844FD8">
              <w:rPr>
                <w:rFonts w:cstheme="minorHAnsi"/>
              </w:rPr>
              <w:t>liczbę oraz wartość posiadanych papierów wartościowych, w tym akcji i udziałów oraz dłużnych papierów wartościowych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1.7. </w:t>
            </w:r>
          </w:p>
        </w:tc>
        <w:tc>
          <w:tcPr>
            <w:tcW w:w="8074" w:type="dxa"/>
          </w:tcPr>
          <w:p w:rsidR="00E63D38" w:rsidRPr="00844FD8" w:rsidRDefault="00E63D38" w:rsidP="006F1D41">
            <w:pPr>
              <w:spacing w:before="120"/>
              <w:jc w:val="both"/>
              <w:rPr>
                <w:rFonts w:cstheme="minorHAnsi"/>
              </w:rPr>
            </w:pPr>
            <w:r w:rsidRPr="00844FD8">
              <w:rPr>
                <w:rFonts w:cstheme="minorHAnsi"/>
              </w:rPr>
              <w:t xml:space="preserve">dane o odpisach aktualizujących wartość należności, ze wskazaniem stanu na początek roku obrotowego, zwiększeniach, wykorzystaniu, rozwiązaniu i stanie na koniec roku obrotowego, z uwzględnieniem należności finansowych jednostek samorządu </w:t>
            </w:r>
            <w:r w:rsidRPr="00844FD8">
              <w:rPr>
                <w:rFonts w:cstheme="minorHAnsi"/>
              </w:rPr>
              <w:lastRenderedPageBreak/>
              <w:t>terytorialnego (stan pożyczek zagrożonych)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1.8. </w:t>
            </w:r>
          </w:p>
        </w:tc>
        <w:tc>
          <w:tcPr>
            <w:tcW w:w="8074" w:type="dxa"/>
          </w:tcPr>
          <w:p w:rsidR="00E63D38" w:rsidRPr="00844FD8" w:rsidRDefault="00E63D38" w:rsidP="006F1D41">
            <w:pPr>
              <w:spacing w:before="120"/>
              <w:jc w:val="both"/>
              <w:rPr>
                <w:rFonts w:cstheme="minorHAnsi"/>
              </w:rPr>
            </w:pPr>
            <w:r w:rsidRPr="00844FD8">
              <w:rPr>
                <w:rFonts w:cstheme="minorHAnsi"/>
              </w:rPr>
              <w:t>dane o stanie rezerw według celu ich utworzenia na początek roku obrotowego, zwiększeniach, wykorzystaniu, rozwiązaniu i stanie końcowym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1.9. </w:t>
            </w:r>
          </w:p>
        </w:tc>
        <w:tc>
          <w:tcPr>
            <w:tcW w:w="8074" w:type="dxa"/>
          </w:tcPr>
          <w:p w:rsidR="00E63D38" w:rsidRPr="00844FD8" w:rsidRDefault="00E63D38" w:rsidP="006F1D41">
            <w:pPr>
              <w:spacing w:before="120" w:after="120"/>
              <w:jc w:val="both"/>
              <w:rPr>
                <w:rFonts w:cstheme="minorHAnsi"/>
              </w:rPr>
            </w:pPr>
            <w:r w:rsidRPr="00844FD8">
              <w:rPr>
                <w:rFonts w:cstheme="minorHAnsi"/>
              </w:rPr>
              <w:t>podział zobowiązań długoterminowych według pozycji bilansu o pozostałym od dnia bilansowego, przewidywanym umową lub wynikającym z innego tytułu prawnego, okresie spłaty:</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a) </w:t>
            </w:r>
          </w:p>
        </w:tc>
        <w:tc>
          <w:tcPr>
            <w:tcW w:w="8074" w:type="dxa"/>
          </w:tcPr>
          <w:p w:rsidR="00E63D38" w:rsidRPr="00844FD8" w:rsidRDefault="00E63D38" w:rsidP="006F1D41">
            <w:pPr>
              <w:spacing w:before="120"/>
              <w:jc w:val="both"/>
              <w:rPr>
                <w:rFonts w:cstheme="minorHAnsi"/>
              </w:rPr>
            </w:pPr>
            <w:r w:rsidRPr="00844FD8">
              <w:rPr>
                <w:rFonts w:cstheme="minorHAnsi"/>
              </w:rPr>
              <w:t>powyżej 1 roku do 3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b) </w:t>
            </w:r>
          </w:p>
        </w:tc>
        <w:tc>
          <w:tcPr>
            <w:tcW w:w="8074" w:type="dxa"/>
          </w:tcPr>
          <w:p w:rsidR="00E63D38" w:rsidRPr="00844FD8" w:rsidRDefault="00E63D38" w:rsidP="006F1D41">
            <w:pPr>
              <w:spacing w:before="120"/>
              <w:jc w:val="both"/>
              <w:rPr>
                <w:rFonts w:cstheme="minorHAnsi"/>
              </w:rPr>
            </w:pPr>
            <w:r w:rsidRPr="00844FD8">
              <w:rPr>
                <w:rFonts w:cstheme="minorHAnsi"/>
              </w:rPr>
              <w:t>powyżej 3 do 5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c) </w:t>
            </w:r>
          </w:p>
        </w:tc>
        <w:tc>
          <w:tcPr>
            <w:tcW w:w="8074" w:type="dxa"/>
          </w:tcPr>
          <w:p w:rsidR="00E63D38" w:rsidRPr="00844FD8" w:rsidRDefault="00E63D38" w:rsidP="006F1D41">
            <w:pPr>
              <w:spacing w:before="120"/>
              <w:jc w:val="both"/>
              <w:rPr>
                <w:rFonts w:cstheme="minorHAnsi"/>
              </w:rPr>
            </w:pPr>
            <w:r w:rsidRPr="00844FD8">
              <w:rPr>
                <w:rFonts w:cstheme="minorHAnsi"/>
              </w:rPr>
              <w:t>powyżej 5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1.10. </w:t>
            </w:r>
          </w:p>
        </w:tc>
        <w:tc>
          <w:tcPr>
            <w:tcW w:w="8074" w:type="dxa"/>
          </w:tcPr>
          <w:p w:rsidR="00E63D38" w:rsidRPr="00844FD8" w:rsidRDefault="00E63D38" w:rsidP="006F1D41">
            <w:pPr>
              <w:spacing w:before="120"/>
              <w:jc w:val="both"/>
              <w:rPr>
                <w:rFonts w:cstheme="minorHAnsi"/>
              </w:rPr>
            </w:pPr>
            <w:r w:rsidRPr="00844FD8">
              <w:rPr>
                <w:rFonts w:cstheme="minorHAnsi"/>
              </w:rPr>
              <w:t xml:space="preserve">kwotę zobowiązań w sytuacji gdy jednostka kwalifikuje umowy leasingu zgodnie </w:t>
            </w:r>
            <w:r w:rsidR="00844FD8">
              <w:rPr>
                <w:rFonts w:cstheme="minorHAnsi"/>
              </w:rPr>
              <w:br/>
            </w:r>
            <w:r w:rsidRPr="00844FD8">
              <w:rPr>
                <w:rFonts w:cstheme="minorHAnsi"/>
              </w:rPr>
              <w:t xml:space="preserve">z przepisami podatkowymi (leasing operacyjny), a według przepisów </w:t>
            </w:r>
            <w:r w:rsidR="006F1D41" w:rsidRPr="00844FD8">
              <w:rPr>
                <w:rFonts w:cstheme="minorHAnsi"/>
              </w:rPr>
              <w:br/>
            </w:r>
            <w:r w:rsidRPr="00844FD8">
              <w:rPr>
                <w:rFonts w:cstheme="minorHAnsi"/>
              </w:rPr>
              <w:t>o rachunkowości byłby to leasing finansowy lub zwrotny z podziałem na kwotę zobowiązań z tytułu leasingu finansowego lub leasingu zwrotnego</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1.11. </w:t>
            </w:r>
          </w:p>
        </w:tc>
        <w:tc>
          <w:tcPr>
            <w:tcW w:w="8074" w:type="dxa"/>
          </w:tcPr>
          <w:p w:rsidR="00E63D38" w:rsidRPr="00844FD8" w:rsidRDefault="00E63D38" w:rsidP="006F1D41">
            <w:pPr>
              <w:spacing w:before="120"/>
              <w:jc w:val="both"/>
              <w:rPr>
                <w:rFonts w:cstheme="minorHAnsi"/>
              </w:rPr>
            </w:pPr>
            <w:r w:rsidRPr="00844FD8">
              <w:rPr>
                <w:rFonts w:cstheme="minorHAnsi"/>
              </w:rPr>
              <w:t>łączną kwotę zobowiązań zabezpieczonych na majątku jednostki ze wskazaniem charakteru i formy tych zabezpieczeń</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1.12. </w:t>
            </w:r>
          </w:p>
        </w:tc>
        <w:tc>
          <w:tcPr>
            <w:tcW w:w="8074" w:type="dxa"/>
          </w:tcPr>
          <w:p w:rsidR="00E63D38" w:rsidRPr="00844FD8" w:rsidRDefault="00E63D38" w:rsidP="006F1D41">
            <w:pPr>
              <w:spacing w:before="120"/>
              <w:jc w:val="both"/>
              <w:rPr>
                <w:rFonts w:cstheme="minorHAnsi"/>
              </w:rPr>
            </w:pPr>
            <w:r w:rsidRPr="00844FD8">
              <w:rPr>
                <w:rFonts w:cstheme="minorHAnsi"/>
              </w:rPr>
              <w:t>łączną kwotę zobowiązań warunkowych, w tym również udzielonych przez jednostkę gwarancji i poręczeń, także wekslowych, niewykazanych w bilansie, ze wskazaniem zobowiązań zabezpieczonych na majątku jednostki oraz charakteru i formy tych zabezpieczeń</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1.13. </w:t>
            </w:r>
          </w:p>
        </w:tc>
        <w:tc>
          <w:tcPr>
            <w:tcW w:w="8074" w:type="dxa"/>
          </w:tcPr>
          <w:p w:rsidR="00E63D38" w:rsidRPr="00844FD8" w:rsidRDefault="00E63D38" w:rsidP="006F1D41">
            <w:pPr>
              <w:spacing w:before="120"/>
              <w:jc w:val="both"/>
              <w:rPr>
                <w:rFonts w:cstheme="minorHAnsi"/>
              </w:rPr>
            </w:pPr>
            <w:r w:rsidRPr="00844FD8">
              <w:rPr>
                <w:rFonts w:cstheme="minorHAnsi"/>
              </w:rPr>
              <w:t>wykaz istotnych pozycji czynnych i biernych rozliczeń międzyokresowych, w tym kwotę czynnych rozliczeń międzyokresowych kosztów stanowiących różnicę między wartością otrzymanych finansowych składników aktywów</w:t>
            </w:r>
            <w:r w:rsidR="00844FD8">
              <w:rPr>
                <w:rFonts w:cstheme="minorHAnsi"/>
              </w:rPr>
              <w:t xml:space="preserve"> </w:t>
            </w:r>
            <w:r w:rsidRPr="00844FD8">
              <w:rPr>
                <w:rFonts w:cstheme="minorHAnsi"/>
              </w:rPr>
              <w:t>a zobowiązaniem zapłaty za nie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1.14. </w:t>
            </w:r>
          </w:p>
        </w:tc>
        <w:tc>
          <w:tcPr>
            <w:tcW w:w="8074" w:type="dxa"/>
          </w:tcPr>
          <w:p w:rsidR="00E63D38" w:rsidRPr="00844FD8" w:rsidRDefault="00E63D38" w:rsidP="006F1D41">
            <w:pPr>
              <w:spacing w:before="120"/>
              <w:jc w:val="both"/>
              <w:rPr>
                <w:rFonts w:cstheme="minorHAnsi"/>
              </w:rPr>
            </w:pPr>
            <w:r w:rsidRPr="00844FD8">
              <w:rPr>
                <w:rFonts w:cstheme="minorHAnsi"/>
              </w:rPr>
              <w:t xml:space="preserve">łączną kwotę otrzymanych przez jednostkę gwarancji i poręczeń niewykazanych </w:t>
            </w:r>
            <w:r w:rsidR="00844FD8">
              <w:rPr>
                <w:rFonts w:cstheme="minorHAnsi"/>
              </w:rPr>
              <w:br/>
            </w:r>
            <w:r w:rsidRPr="00844FD8">
              <w:rPr>
                <w:rFonts w:cstheme="minorHAnsi"/>
              </w:rPr>
              <w:t>w bilansie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lastRenderedPageBreak/>
              <w:t xml:space="preserve">1.15. </w:t>
            </w:r>
          </w:p>
        </w:tc>
        <w:tc>
          <w:tcPr>
            <w:tcW w:w="8074" w:type="dxa"/>
          </w:tcPr>
          <w:p w:rsidR="00E63D38" w:rsidRPr="00844FD8" w:rsidRDefault="00E63D38" w:rsidP="006F1D41">
            <w:pPr>
              <w:spacing w:before="120" w:after="120"/>
              <w:jc w:val="both"/>
              <w:rPr>
                <w:rFonts w:cstheme="minorHAnsi"/>
              </w:rPr>
            </w:pPr>
            <w:r w:rsidRPr="00844FD8">
              <w:rPr>
                <w:rFonts w:cstheme="minorHAnsi"/>
              </w:rPr>
              <w:t>kwotę wypłaconych środków pieniężnych na świadczenia pracownicze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4C4863" w:rsidP="00F872E0">
            <w:pPr>
              <w:spacing w:before="120"/>
              <w:rPr>
                <w:rFonts w:cstheme="minorHAnsi"/>
              </w:rPr>
            </w:pPr>
            <w:r>
              <w:rPr>
                <w:rFonts w:cstheme="minorHAnsi"/>
              </w:rPr>
              <w:t>18052,96</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1.16. </w:t>
            </w:r>
          </w:p>
        </w:tc>
        <w:tc>
          <w:tcPr>
            <w:tcW w:w="8074" w:type="dxa"/>
          </w:tcPr>
          <w:p w:rsidR="00E63D38" w:rsidRPr="00844FD8" w:rsidRDefault="00E63D38" w:rsidP="006F1D41">
            <w:pPr>
              <w:spacing w:before="120"/>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rPr>
                <w:rFonts w:cstheme="minorHAnsi"/>
              </w:rPr>
            </w:pPr>
            <w:r w:rsidRPr="00844FD8">
              <w:rPr>
                <w:rFonts w:cstheme="minorHAnsi"/>
              </w:rPr>
              <w:t xml:space="preserve">2. </w:t>
            </w:r>
          </w:p>
        </w:tc>
        <w:tc>
          <w:tcPr>
            <w:tcW w:w="8074" w:type="dxa"/>
          </w:tcPr>
          <w:p w:rsidR="00E63D38" w:rsidRPr="00844FD8" w:rsidRDefault="00E63D38" w:rsidP="006F1D41">
            <w:pPr>
              <w:spacing w:after="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2.1. </w:t>
            </w:r>
          </w:p>
        </w:tc>
        <w:tc>
          <w:tcPr>
            <w:tcW w:w="8074" w:type="dxa"/>
          </w:tcPr>
          <w:p w:rsidR="00E63D38" w:rsidRPr="00844FD8" w:rsidRDefault="00E63D38" w:rsidP="006F1D41">
            <w:pPr>
              <w:spacing w:before="120"/>
              <w:jc w:val="both"/>
              <w:rPr>
                <w:rFonts w:cstheme="minorHAnsi"/>
              </w:rPr>
            </w:pPr>
            <w:r w:rsidRPr="00844FD8">
              <w:rPr>
                <w:rFonts w:cstheme="minorHAnsi"/>
              </w:rPr>
              <w:t>wysokość odpisów aktualizujących wartość zapasów</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2.2. </w:t>
            </w:r>
          </w:p>
        </w:tc>
        <w:tc>
          <w:tcPr>
            <w:tcW w:w="8074" w:type="dxa"/>
          </w:tcPr>
          <w:p w:rsidR="00E63D38" w:rsidRPr="00844FD8" w:rsidRDefault="00E63D38" w:rsidP="006F1D41">
            <w:pPr>
              <w:spacing w:before="120"/>
              <w:jc w:val="both"/>
              <w:rPr>
                <w:rFonts w:cstheme="minorHAnsi"/>
              </w:rPr>
            </w:pPr>
            <w:r w:rsidRPr="00844FD8">
              <w:rPr>
                <w:rFonts w:cstheme="minorHAnsi"/>
              </w:rPr>
              <w:t>koszt wytworzenia środków trwałych w budowie, w tym odsetki oraz różnice kursowe, które powiększyły koszt wytworzenia środków trwałych w budowie</w:t>
            </w:r>
            <w:r w:rsidR="00844FD8">
              <w:rPr>
                <w:rFonts w:cstheme="minorHAnsi"/>
              </w:rPr>
              <w:t xml:space="preserve"> </w:t>
            </w:r>
            <w:r w:rsidRPr="00844FD8">
              <w:rPr>
                <w:rFonts w:cstheme="minorHAnsi"/>
              </w:rPr>
              <w:t>w roku obrotowym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2.3. </w:t>
            </w:r>
          </w:p>
        </w:tc>
        <w:tc>
          <w:tcPr>
            <w:tcW w:w="8074" w:type="dxa"/>
          </w:tcPr>
          <w:p w:rsidR="00E63D38" w:rsidRPr="00844FD8" w:rsidRDefault="00E63D38" w:rsidP="006F1D41">
            <w:pPr>
              <w:spacing w:before="120"/>
              <w:jc w:val="both"/>
              <w:rPr>
                <w:rFonts w:cstheme="minorHAnsi"/>
              </w:rPr>
            </w:pPr>
            <w:r w:rsidRPr="00844FD8">
              <w:rPr>
                <w:rFonts w:cstheme="minorHAnsi"/>
              </w:rPr>
              <w:t>kwotę i charakter poszczególnych pozycji przychodów lub kosztów</w:t>
            </w:r>
            <w:r w:rsidR="00844FD8">
              <w:rPr>
                <w:rFonts w:cstheme="minorHAnsi"/>
              </w:rPr>
              <w:t xml:space="preserve"> </w:t>
            </w:r>
            <w:r w:rsidRPr="00844FD8">
              <w:rPr>
                <w:rFonts w:cstheme="minorHAnsi"/>
              </w:rPr>
              <w:t>o nadzwyczajnej wartości lub które wystąpiły incydentalnie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2.4. </w:t>
            </w:r>
          </w:p>
        </w:tc>
        <w:tc>
          <w:tcPr>
            <w:tcW w:w="8074" w:type="dxa"/>
          </w:tcPr>
          <w:p w:rsidR="00E63D38" w:rsidRPr="00844FD8" w:rsidRDefault="00E63D38" w:rsidP="006F1D41">
            <w:pPr>
              <w:spacing w:before="120"/>
              <w:jc w:val="both"/>
              <w:rPr>
                <w:rFonts w:cstheme="minorHAnsi"/>
              </w:rPr>
            </w:pPr>
            <w:r w:rsidRPr="00844FD8">
              <w:rPr>
                <w:rFonts w:cstheme="minorHAnsi"/>
              </w:rPr>
              <w:t>informację o kwocie należności z tytułu podatków realizowanych przez organy podatkowe podległe ministrowi właściwemu do spraw finansów publicznych wykazywanych w sprawozdaniu z wykonania planu dochodów budżetowych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2.5. </w:t>
            </w:r>
          </w:p>
        </w:tc>
        <w:tc>
          <w:tcPr>
            <w:tcW w:w="8074" w:type="dxa"/>
          </w:tcPr>
          <w:p w:rsidR="00E63D38" w:rsidRPr="00844FD8" w:rsidRDefault="00E63D38" w:rsidP="006F1D41">
            <w:pPr>
              <w:spacing w:before="120"/>
              <w:jc w:val="both"/>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3. </w:t>
            </w:r>
          </w:p>
        </w:tc>
        <w:tc>
          <w:tcPr>
            <w:tcW w:w="8074" w:type="dxa"/>
          </w:tcPr>
          <w:p w:rsidR="00E63D38" w:rsidRPr="00844FD8" w:rsidRDefault="00E63D38" w:rsidP="006F1D41">
            <w:pPr>
              <w:spacing w:before="120"/>
              <w:jc w:val="both"/>
              <w:rPr>
                <w:rFonts w:cstheme="minorHAnsi"/>
              </w:rPr>
            </w:pPr>
            <w:r w:rsidRPr="00844FD8">
              <w:rPr>
                <w:rFonts w:cstheme="minorHAnsi"/>
              </w:rPr>
              <w:t>Inne informacje niż wymienione powyżej, jeżeli mogłyby w istotny sposób wpłynąć na ocenę sytuacji majątkowej i finansowej oraz wynik finansowy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bl>
    <w:p w:rsidR="00036341" w:rsidRDefault="00036341"/>
    <w:p w:rsidR="00F1526D" w:rsidRDefault="00F1526D"/>
    <w:p w:rsidR="00F1526D" w:rsidRDefault="00F1526D"/>
    <w:p w:rsidR="00F1526D" w:rsidRDefault="00F1526D"/>
    <w:p w:rsidR="00F1526D" w:rsidRPr="00F1526D" w:rsidRDefault="00CB452E" w:rsidP="00F1526D">
      <w:pPr>
        <w:spacing w:after="0"/>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t>…2020.03.25</w:t>
      </w:r>
      <w:bookmarkStart w:id="0" w:name="_GoBack"/>
      <w:bookmarkEnd w:id="0"/>
      <w:r w:rsidR="00F1526D" w:rsidRPr="00F1526D">
        <w:rPr>
          <w:rFonts w:asciiTheme="majorHAnsi" w:hAnsiTheme="majorHAnsi" w:cstheme="majorHAnsi"/>
        </w:rPr>
        <w:t>……</w:t>
      </w:r>
      <w:r w:rsidR="00F1526D" w:rsidRPr="00F1526D">
        <w:rPr>
          <w:rFonts w:asciiTheme="majorHAnsi" w:hAnsiTheme="majorHAnsi" w:cstheme="majorHAnsi"/>
        </w:rPr>
        <w:tab/>
      </w:r>
      <w:r w:rsidR="00F1526D" w:rsidRPr="00F1526D">
        <w:rPr>
          <w:rFonts w:asciiTheme="majorHAnsi" w:hAnsiTheme="majorHAnsi" w:cstheme="majorHAnsi"/>
        </w:rPr>
        <w:tab/>
      </w:r>
      <w:r w:rsidR="00F1526D">
        <w:rPr>
          <w:rFonts w:asciiTheme="majorHAnsi" w:hAnsiTheme="majorHAnsi" w:cstheme="majorHAnsi"/>
        </w:rPr>
        <w:t xml:space="preserve">         </w:t>
      </w:r>
      <w:r w:rsidR="00F1526D" w:rsidRPr="00F1526D">
        <w:rPr>
          <w:rFonts w:asciiTheme="majorHAnsi" w:hAnsiTheme="majorHAnsi" w:cstheme="majorHAnsi"/>
        </w:rPr>
        <w:t>…………………………………</w:t>
      </w:r>
    </w:p>
    <w:p w:rsidR="00F1526D" w:rsidRPr="00F1526D" w:rsidRDefault="00F1526D" w:rsidP="00F1526D">
      <w:pPr>
        <w:tabs>
          <w:tab w:val="center" w:pos="4536"/>
          <w:tab w:val="left" w:pos="8115"/>
        </w:tabs>
        <w:spacing w:after="0"/>
        <w:rPr>
          <w:rFonts w:asciiTheme="majorHAnsi" w:hAnsiTheme="majorHAnsi" w:cstheme="majorHAnsi"/>
          <w:sz w:val="18"/>
          <w:szCs w:val="18"/>
        </w:rPr>
      </w:pPr>
      <w:r w:rsidRPr="00F1526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(główny księgowy)</w:t>
      </w:r>
      <w:r w:rsidRPr="00F1526D">
        <w:rPr>
          <w:rFonts w:asciiTheme="majorHAnsi" w:hAnsiTheme="majorHAnsi" w:cstheme="majorHAnsi"/>
          <w:sz w:val="18"/>
          <w:szCs w:val="18"/>
        </w:rPr>
        <w:tab/>
        <w:t xml:space="preserve">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(rok, miesiąc, dzień)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(kierownik jednostki)</w:t>
      </w:r>
    </w:p>
    <w:sectPr w:rsidR="00F1526D" w:rsidRPr="00F152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CA" w:rsidRDefault="00267FCA" w:rsidP="00E63D38">
      <w:pPr>
        <w:spacing w:after="0" w:line="240" w:lineRule="auto"/>
      </w:pPr>
      <w:r>
        <w:separator/>
      </w:r>
    </w:p>
  </w:endnote>
  <w:endnote w:type="continuationSeparator" w:id="0">
    <w:p w:rsidR="00267FCA" w:rsidRDefault="00267FCA" w:rsidP="00E6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5199"/>
      <w:docPartObj>
        <w:docPartGallery w:val="Page Numbers (Bottom of Page)"/>
        <w:docPartUnique/>
      </w:docPartObj>
    </w:sdtPr>
    <w:sdtEndPr/>
    <w:sdtContent>
      <w:p w:rsidR="00E63D38" w:rsidRDefault="00E63D38">
        <w:pPr>
          <w:pStyle w:val="Stopka"/>
          <w:jc w:val="center"/>
        </w:pPr>
        <w:r>
          <w:fldChar w:fldCharType="begin"/>
        </w:r>
        <w:r>
          <w:instrText>PAGE   \* MERGEFORMAT</w:instrText>
        </w:r>
        <w:r>
          <w:fldChar w:fldCharType="separate"/>
        </w:r>
        <w:r w:rsidR="00CB452E">
          <w:rPr>
            <w:noProof/>
          </w:rPr>
          <w:t>4</w:t>
        </w:r>
        <w:r>
          <w:fldChar w:fldCharType="end"/>
        </w:r>
      </w:p>
    </w:sdtContent>
  </w:sdt>
  <w:p w:rsidR="00E63D38" w:rsidRDefault="00E63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CA" w:rsidRDefault="00267FCA" w:rsidP="00E63D38">
      <w:pPr>
        <w:spacing w:after="0" w:line="240" w:lineRule="auto"/>
      </w:pPr>
      <w:r>
        <w:separator/>
      </w:r>
    </w:p>
  </w:footnote>
  <w:footnote w:type="continuationSeparator" w:id="0">
    <w:p w:rsidR="00267FCA" w:rsidRDefault="00267FCA" w:rsidP="00E63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38" w:rsidRPr="00E63D38" w:rsidRDefault="00E63D38" w:rsidP="00E63D38">
    <w:pPr>
      <w:pStyle w:val="Nagwek"/>
      <w:jc w:val="center"/>
      <w:rPr>
        <w:sz w:val="36"/>
        <w:szCs w:val="36"/>
      </w:rPr>
    </w:pPr>
    <w:r w:rsidRPr="00E63D38">
      <w:rPr>
        <w:sz w:val="36"/>
        <w:szCs w:val="36"/>
      </w:rPr>
      <w:t>INFORMACJA DODATKOWA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38"/>
    <w:rsid w:val="00036341"/>
    <w:rsid w:val="001937CB"/>
    <w:rsid w:val="00267FCA"/>
    <w:rsid w:val="002E4FE8"/>
    <w:rsid w:val="002E5912"/>
    <w:rsid w:val="004C4863"/>
    <w:rsid w:val="006F1D41"/>
    <w:rsid w:val="007E5DEC"/>
    <w:rsid w:val="00844FD8"/>
    <w:rsid w:val="00884BFD"/>
    <w:rsid w:val="00A66CD0"/>
    <w:rsid w:val="00BD0AF5"/>
    <w:rsid w:val="00C12692"/>
    <w:rsid w:val="00CB452E"/>
    <w:rsid w:val="00DA504F"/>
    <w:rsid w:val="00E63D38"/>
    <w:rsid w:val="00F1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3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D38"/>
  </w:style>
  <w:style w:type="paragraph" w:styleId="Stopka">
    <w:name w:val="footer"/>
    <w:basedOn w:val="Normalny"/>
    <w:link w:val="StopkaZnak"/>
    <w:uiPriority w:val="99"/>
    <w:unhideWhenUsed/>
    <w:rsid w:val="00E63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3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D38"/>
  </w:style>
  <w:style w:type="paragraph" w:styleId="Stopka">
    <w:name w:val="footer"/>
    <w:basedOn w:val="Normalny"/>
    <w:link w:val="StopkaZnak"/>
    <w:uiPriority w:val="99"/>
    <w:unhideWhenUsed/>
    <w:rsid w:val="00E63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Wacek</dc:creator>
  <cp:lastModifiedBy>Admin</cp:lastModifiedBy>
  <cp:revision>5</cp:revision>
  <cp:lastPrinted>2019-01-29T10:05:00Z</cp:lastPrinted>
  <dcterms:created xsi:type="dcterms:W3CDTF">2020-03-18T09:28:00Z</dcterms:created>
  <dcterms:modified xsi:type="dcterms:W3CDTF">2020-03-25T11:12:00Z</dcterms:modified>
</cp:coreProperties>
</file>